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00C1" w14:textId="77777777" w:rsidR="0070134A" w:rsidRDefault="0070134A" w:rsidP="0070134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EB3023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color w:val="EB3023"/>
          <w:kern w:val="36"/>
          <w:sz w:val="48"/>
          <w:szCs w:val="48"/>
          <w:lang w:eastAsia="en-GB"/>
        </w:rPr>
        <w:t>Venue Options</w:t>
      </w:r>
      <w:bookmarkStart w:id="0" w:name="_GoBack"/>
      <w:bookmarkEnd w:id="0"/>
    </w:p>
    <w:p w14:paraId="40780571" w14:textId="1AF2D95C" w:rsidR="0070134A" w:rsidRPr="0070134A" w:rsidRDefault="0070134A" w:rsidP="0070134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EB3023"/>
          <w:kern w:val="36"/>
          <w:sz w:val="48"/>
          <w:szCs w:val="48"/>
          <w:lang w:eastAsia="en-GB"/>
        </w:rPr>
      </w:pPr>
      <w:r w:rsidRPr="0070134A">
        <w:rPr>
          <w:rFonts w:ascii="Helvetica" w:eastAsia="Times New Roman" w:hAnsi="Helvetica" w:cs="Helvetica"/>
          <w:color w:val="EB3023"/>
          <w:kern w:val="36"/>
          <w:sz w:val="48"/>
          <w:szCs w:val="48"/>
          <w:lang w:eastAsia="en-GB"/>
        </w:rPr>
        <w:t>GDPR Readiness Statement</w:t>
      </w:r>
    </w:p>
    <w:p w14:paraId="5775A2E1" w14:textId="1FF5B685" w:rsidR="0070134A" w:rsidRPr="0070134A" w:rsidRDefault="0070134A" w:rsidP="0070134A">
      <w:pPr>
        <w:shd w:val="clear" w:color="auto" w:fill="FFFFFF"/>
        <w:spacing w:before="54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 General Data Protection Regulation (GDPR) will take effect across the EU on May 25, 2018. As a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UK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business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Venue Options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 complies with all applicable data privacy laws and is fully committed to protecting the personal data of its clients and employees.</w:t>
      </w:r>
    </w:p>
    <w:p w14:paraId="56F681FB" w14:textId="40EEC234" w:rsidR="0070134A" w:rsidRPr="0070134A" w:rsidRDefault="0070134A" w:rsidP="0070134A">
      <w:pPr>
        <w:shd w:val="clear" w:color="auto" w:fill="FFFFFF"/>
        <w:spacing w:before="54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To meet the new privacy standard set by GDPR,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Venue Options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 has assembled an internal cross-functional team to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ensure 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>implement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ation of the</w:t>
      </w: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 xml:space="preserve"> required processes and protocols. Some of our ongoing GDPR initiatives include:</w:t>
      </w:r>
    </w:p>
    <w:p w14:paraId="49E557C5" w14:textId="77777777" w:rsidR="0070134A" w:rsidRPr="0070134A" w:rsidRDefault="0070134A" w:rsidP="0070134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right="195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>Evaluating how all data we collect is used, stored and accessed.</w:t>
      </w:r>
    </w:p>
    <w:p w14:paraId="7E64F562" w14:textId="77777777" w:rsidR="0070134A" w:rsidRPr="0070134A" w:rsidRDefault="0070134A" w:rsidP="0070134A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right="195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>Reviewing our internal policies and updating them as needed.</w:t>
      </w:r>
    </w:p>
    <w:p w14:paraId="0226A21F" w14:textId="77777777" w:rsidR="0070134A" w:rsidRPr="0070134A" w:rsidRDefault="0070134A" w:rsidP="00701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95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0134A">
        <w:rPr>
          <w:rFonts w:ascii="Helvetica" w:eastAsia="Times New Roman" w:hAnsi="Helvetica" w:cs="Helvetica"/>
          <w:sz w:val="24"/>
          <w:szCs w:val="24"/>
          <w:lang w:eastAsia="en-GB"/>
        </w:rPr>
        <w:t>Encouraging a culture of privacy protection through employee trainings.</w:t>
      </w:r>
    </w:p>
    <w:p w14:paraId="1F2639EF" w14:textId="77777777" w:rsidR="003067E3" w:rsidRDefault="003067E3"/>
    <w:sectPr w:rsidR="0030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95A"/>
    <w:multiLevelType w:val="multilevel"/>
    <w:tmpl w:val="5C7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4A"/>
    <w:rsid w:val="003067E3"/>
    <w:rsid w:val="004B4240"/>
    <w:rsid w:val="007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5FFE"/>
  <w15:chartTrackingRefBased/>
  <w15:docId w15:val="{BA4E4934-A517-4456-969F-9CA14E75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3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Parker</dc:creator>
  <cp:keywords/>
  <dc:description/>
  <cp:lastModifiedBy>Scott Parker</cp:lastModifiedBy>
  <cp:revision>1</cp:revision>
  <dcterms:created xsi:type="dcterms:W3CDTF">2018-05-16T08:13:00Z</dcterms:created>
  <dcterms:modified xsi:type="dcterms:W3CDTF">2018-05-16T08:14:00Z</dcterms:modified>
</cp:coreProperties>
</file>